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721D" w14:textId="4D46F48F" w:rsidR="00A74166" w:rsidRPr="00626CA9" w:rsidRDefault="00F3715E" w:rsidP="00F3715E">
      <w:pPr>
        <w:pStyle w:val="Title"/>
        <w:spacing w:before="240" w:after="240"/>
        <w:jc w:val="left"/>
        <w:rPr>
          <w:b w:val="0"/>
          <w:bCs/>
          <w:sz w:val="22"/>
          <w:szCs w:val="22"/>
          <w:lang w:val="fr-CA"/>
        </w:rPr>
      </w:pPr>
      <w:r>
        <w:rPr>
          <w:bCs/>
          <w:noProof/>
          <w:lang w:val="fr"/>
        </w:rPr>
        <w:drawing>
          <wp:inline distT="0" distB="0" distL="0" distR="0" wp14:anchorId="779E2451" wp14:editId="08E43E00">
            <wp:extent cx="3600450" cy="447675"/>
            <wp:effectExtent l="0" t="0" r="0" b="9525"/>
            <wp:docPr id="2" name="Picture 2" descr="Tribunals Ontario&#10;Tribunaux décisionnels On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bunals Ontario&#10;Tribunaux décisionnels Ontari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39B8" w14:textId="55366F6F" w:rsidR="00974A4C" w:rsidRDefault="00974A4C" w:rsidP="00F3715E">
      <w:pPr>
        <w:pStyle w:val="Title"/>
        <w:spacing w:before="240" w:after="240"/>
        <w:jc w:val="left"/>
        <w:rPr>
          <w:bCs/>
          <w:lang w:val="fr"/>
        </w:rPr>
      </w:pPr>
      <w:r>
        <w:rPr>
          <w:bCs/>
          <w:lang w:val="fr"/>
        </w:rPr>
        <w:t>Commission de révision de l</w:t>
      </w:r>
      <w:r w:rsidR="007B4BF5">
        <w:rPr>
          <w:bCs/>
          <w:lang w:val="fr"/>
        </w:rPr>
        <w:t>’</w:t>
      </w:r>
      <w:r>
        <w:rPr>
          <w:bCs/>
          <w:lang w:val="fr"/>
        </w:rPr>
        <w:t>évaluation foncière</w:t>
      </w:r>
    </w:p>
    <w:p w14:paraId="245DD60F" w14:textId="77777777" w:rsidR="00644303" w:rsidRPr="00644303" w:rsidRDefault="00644303" w:rsidP="00644303">
      <w:pPr>
        <w:rPr>
          <w:lang w:val="fr"/>
        </w:rPr>
      </w:pPr>
    </w:p>
    <w:p w14:paraId="55AD6EC9" w14:textId="2EFA2276" w:rsidR="00974A4C" w:rsidRPr="00644303" w:rsidRDefault="00974A4C" w:rsidP="00626CA9">
      <w:pPr>
        <w:pStyle w:val="Heading1"/>
        <w:jc w:val="center"/>
        <w:rPr>
          <w:sz w:val="32"/>
          <w:szCs w:val="32"/>
          <w:lang w:val="fr"/>
        </w:rPr>
      </w:pPr>
      <w:r w:rsidRPr="00644303">
        <w:rPr>
          <w:sz w:val="32"/>
          <w:szCs w:val="32"/>
          <w:lang w:val="fr"/>
        </w:rPr>
        <w:t>Directive de pratique sur la gestion des appels</w:t>
      </w:r>
    </w:p>
    <w:p w14:paraId="4EB449CE" w14:textId="02164EB7" w:rsidR="00E22821" w:rsidRPr="00E22821" w:rsidRDefault="00E22821" w:rsidP="00E22821">
      <w:pPr>
        <w:pStyle w:val="Title"/>
        <w:spacing w:before="240" w:after="240"/>
        <w:rPr>
          <w:b w:val="0"/>
          <w:sz w:val="22"/>
          <w:szCs w:val="22"/>
          <w:lang w:val="fr"/>
        </w:rPr>
      </w:pPr>
      <w:r>
        <w:rPr>
          <w:b w:val="0"/>
          <w:sz w:val="22"/>
          <w:szCs w:val="22"/>
          <w:lang w:val="fr"/>
        </w:rPr>
        <w:t>(Available in English)</w:t>
      </w:r>
    </w:p>
    <w:p w14:paraId="3BFB3F98" w14:textId="2E96151A" w:rsidR="00974A4C" w:rsidRDefault="00A101B8" w:rsidP="00F3715E">
      <w:pPr>
        <w:pStyle w:val="Title"/>
        <w:spacing w:before="240" w:after="240"/>
        <w:jc w:val="left"/>
        <w:rPr>
          <w:bCs/>
          <w:lang w:val="fr"/>
        </w:rPr>
      </w:pPr>
      <w:r>
        <w:rPr>
          <w:bCs/>
          <w:lang w:val="fr"/>
        </w:rPr>
        <w:t>Prise d</w:t>
      </w:r>
      <w:r w:rsidR="007B4BF5">
        <w:rPr>
          <w:bCs/>
          <w:lang w:val="fr"/>
        </w:rPr>
        <w:t>’</w:t>
      </w:r>
      <w:r>
        <w:rPr>
          <w:bCs/>
          <w:lang w:val="fr"/>
        </w:rPr>
        <w:t>effet</w:t>
      </w:r>
      <w:r w:rsidR="007B4BF5">
        <w:rPr>
          <w:bCs/>
          <w:lang w:val="fr"/>
        </w:rPr>
        <w:t> </w:t>
      </w:r>
      <w:r>
        <w:rPr>
          <w:bCs/>
          <w:lang w:val="fr"/>
        </w:rPr>
        <w:t>: 1</w:t>
      </w:r>
      <w:r>
        <w:rPr>
          <w:bCs/>
          <w:vertAlign w:val="superscript"/>
          <w:lang w:val="fr"/>
        </w:rPr>
        <w:t>er</w:t>
      </w:r>
      <w:r w:rsidR="007B4BF5">
        <w:rPr>
          <w:bCs/>
          <w:lang w:val="fr"/>
        </w:rPr>
        <w:t> </w:t>
      </w:r>
      <w:r>
        <w:rPr>
          <w:bCs/>
          <w:lang w:val="fr"/>
        </w:rPr>
        <w:t>avril 2021</w:t>
      </w:r>
    </w:p>
    <w:p w14:paraId="66A442F9" w14:textId="17D2FCD9" w:rsidR="00075273" w:rsidRPr="00E22821" w:rsidRDefault="00E02DF4" w:rsidP="006D6568">
      <w:pPr>
        <w:pStyle w:val="Title"/>
        <w:spacing w:after="160"/>
        <w:jc w:val="left"/>
        <w:rPr>
          <w:lang w:val="fr-CA"/>
        </w:rPr>
      </w:pPr>
      <w:r w:rsidRPr="00E22821">
        <w:rPr>
          <w:lang w:val="fr-CA"/>
        </w:rPr>
        <w:t>Cadre général</w:t>
      </w:r>
    </w:p>
    <w:p w14:paraId="3F398D62" w14:textId="1C493E03" w:rsidR="00A05DE7" w:rsidRPr="007B4BF5" w:rsidRDefault="00A05DE7" w:rsidP="00A05DE7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"/>
        </w:rPr>
        <w:t>Au début de la première année du cycle, la Commission</w:t>
      </w:r>
      <w:r w:rsidR="00E02DF4">
        <w:rPr>
          <w:rFonts w:ascii="Arial" w:hAnsi="Arial" w:cs="Arial"/>
          <w:sz w:val="24"/>
          <w:szCs w:val="24"/>
          <w:lang w:val="fr"/>
        </w:rPr>
        <w:t xml:space="preserve"> reçoit un nombre élevé d’appels et il peut donc être </w:t>
      </w:r>
      <w:r>
        <w:rPr>
          <w:rFonts w:ascii="Arial" w:hAnsi="Arial" w:cs="Arial"/>
          <w:sz w:val="24"/>
          <w:szCs w:val="24"/>
          <w:lang w:val="fr"/>
        </w:rPr>
        <w:t xml:space="preserve">difficile pour les parties de </w:t>
      </w:r>
      <w:r w:rsidR="00E02DF4">
        <w:rPr>
          <w:rFonts w:ascii="Arial" w:hAnsi="Arial" w:cs="Arial"/>
          <w:sz w:val="24"/>
          <w:szCs w:val="24"/>
          <w:lang w:val="fr"/>
        </w:rPr>
        <w:t xml:space="preserve">suivre </w:t>
      </w:r>
      <w:r>
        <w:rPr>
          <w:rFonts w:ascii="Arial" w:hAnsi="Arial" w:cs="Arial"/>
          <w:sz w:val="24"/>
          <w:szCs w:val="24"/>
          <w:lang w:val="fr"/>
        </w:rPr>
        <w:t>les étapes de la procédure pour chaque appel</w:t>
      </w:r>
      <w:r w:rsidR="00E02DF4">
        <w:rPr>
          <w:rFonts w:ascii="Arial" w:hAnsi="Arial" w:cs="Arial"/>
          <w:sz w:val="24"/>
          <w:szCs w:val="24"/>
          <w:lang w:val="fr"/>
        </w:rPr>
        <w:t xml:space="preserve"> en même temps</w:t>
      </w:r>
      <w:r>
        <w:rPr>
          <w:rFonts w:ascii="Arial" w:hAnsi="Arial" w:cs="Arial"/>
          <w:sz w:val="24"/>
          <w:szCs w:val="24"/>
          <w:lang w:val="fr"/>
        </w:rPr>
        <w:t xml:space="preserve">. Pour </w:t>
      </w:r>
      <w:r w:rsidR="00E02DF4">
        <w:rPr>
          <w:rFonts w:ascii="Arial" w:hAnsi="Arial" w:cs="Arial"/>
          <w:sz w:val="24"/>
          <w:szCs w:val="24"/>
          <w:lang w:val="fr"/>
        </w:rPr>
        <w:t xml:space="preserve">tenir compte de </w:t>
      </w:r>
      <w:r>
        <w:rPr>
          <w:rFonts w:ascii="Arial" w:hAnsi="Arial" w:cs="Arial"/>
          <w:sz w:val="24"/>
          <w:szCs w:val="24"/>
          <w:lang w:val="fr"/>
        </w:rPr>
        <w:t xml:space="preserve">cette contrainte relative aux ressources, la Commission fixera une date d’introduction pour chaque appel et distribuera ces dates de manière uniforme </w:t>
      </w:r>
      <w:r w:rsidR="00E02DF4">
        <w:rPr>
          <w:rFonts w:ascii="Arial" w:hAnsi="Arial" w:cs="Arial"/>
          <w:sz w:val="24"/>
          <w:szCs w:val="24"/>
          <w:lang w:val="fr"/>
        </w:rPr>
        <w:t xml:space="preserve">tout au long </w:t>
      </w:r>
      <w:r>
        <w:rPr>
          <w:rFonts w:ascii="Arial" w:hAnsi="Arial" w:cs="Arial"/>
          <w:sz w:val="24"/>
          <w:szCs w:val="24"/>
          <w:lang w:val="fr"/>
        </w:rPr>
        <w:t xml:space="preserve">du cycle d’évaluation de quatre ans.  </w:t>
      </w:r>
    </w:p>
    <w:p w14:paraId="1DF1CA63" w14:textId="47AA2EC9" w:rsidR="00A05DE7" w:rsidRPr="007B4BF5" w:rsidRDefault="00E02DF4" w:rsidP="00A05DE7">
      <w:pPr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"/>
        </w:rPr>
        <w:t>Pour fixer</w:t>
      </w:r>
      <w:r w:rsidR="00A05DE7">
        <w:rPr>
          <w:rFonts w:ascii="Arial" w:hAnsi="Arial" w:cs="Arial"/>
          <w:sz w:val="24"/>
          <w:szCs w:val="24"/>
          <w:lang w:val="fr"/>
        </w:rPr>
        <w:t xml:space="preserve"> la date d’introduction d’un appel, la Commission tiendra compte des préférences de chacune des parties et encouragera celles-ci à collaborer </w:t>
      </w:r>
      <w:r>
        <w:rPr>
          <w:rFonts w:ascii="Arial" w:hAnsi="Arial" w:cs="Arial"/>
          <w:sz w:val="24"/>
          <w:szCs w:val="24"/>
          <w:lang w:val="fr"/>
        </w:rPr>
        <w:t xml:space="preserve">pour trouver </w:t>
      </w:r>
      <w:r w:rsidR="00A05DE7">
        <w:rPr>
          <w:rFonts w:ascii="Arial" w:hAnsi="Arial" w:cs="Arial"/>
          <w:sz w:val="24"/>
          <w:szCs w:val="24"/>
          <w:lang w:val="fr"/>
        </w:rPr>
        <w:t xml:space="preserve">une date </w:t>
      </w:r>
      <w:r w:rsidR="00597CBF">
        <w:rPr>
          <w:rFonts w:ascii="Arial" w:hAnsi="Arial" w:cs="Arial"/>
          <w:sz w:val="24"/>
          <w:szCs w:val="24"/>
          <w:lang w:val="fr"/>
        </w:rPr>
        <w:t xml:space="preserve">d’introduction </w:t>
      </w:r>
      <w:r w:rsidR="00A05DE7">
        <w:rPr>
          <w:rFonts w:ascii="Arial" w:hAnsi="Arial" w:cs="Arial"/>
          <w:sz w:val="24"/>
          <w:szCs w:val="24"/>
          <w:lang w:val="fr"/>
        </w:rPr>
        <w:t>qui convien</w:t>
      </w:r>
      <w:r>
        <w:rPr>
          <w:rFonts w:ascii="Arial" w:hAnsi="Arial" w:cs="Arial"/>
          <w:sz w:val="24"/>
          <w:szCs w:val="24"/>
          <w:lang w:val="fr"/>
        </w:rPr>
        <w:t>t</w:t>
      </w:r>
      <w:r w:rsidR="00A05DE7">
        <w:rPr>
          <w:rFonts w:ascii="Arial" w:hAnsi="Arial" w:cs="Arial"/>
          <w:sz w:val="24"/>
          <w:szCs w:val="24"/>
          <w:lang w:val="fr"/>
        </w:rPr>
        <w:t xml:space="preserve"> à toutes </w:t>
      </w:r>
      <w:r>
        <w:rPr>
          <w:rFonts w:ascii="Arial" w:hAnsi="Arial" w:cs="Arial"/>
          <w:sz w:val="24"/>
          <w:szCs w:val="24"/>
          <w:lang w:val="fr"/>
        </w:rPr>
        <w:t xml:space="preserve">les parties </w:t>
      </w:r>
      <w:r w:rsidR="00A05DE7">
        <w:rPr>
          <w:rFonts w:ascii="Arial" w:hAnsi="Arial" w:cs="Arial"/>
          <w:sz w:val="24"/>
          <w:szCs w:val="24"/>
          <w:lang w:val="fr"/>
        </w:rPr>
        <w:t xml:space="preserve">pour chaque appel. La Commission </w:t>
      </w:r>
      <w:r w:rsidR="00597CBF">
        <w:rPr>
          <w:rFonts w:ascii="Arial" w:hAnsi="Arial" w:cs="Arial"/>
          <w:sz w:val="24"/>
          <w:szCs w:val="24"/>
          <w:lang w:val="fr"/>
        </w:rPr>
        <w:t xml:space="preserve">fera de son mieux pour </w:t>
      </w:r>
      <w:r>
        <w:rPr>
          <w:rFonts w:ascii="Arial" w:hAnsi="Arial" w:cs="Arial"/>
          <w:sz w:val="24"/>
          <w:szCs w:val="24"/>
          <w:lang w:val="fr"/>
        </w:rPr>
        <w:t xml:space="preserve">tenir compte des dates </w:t>
      </w:r>
      <w:r w:rsidR="00A05DE7">
        <w:rPr>
          <w:rFonts w:ascii="Arial" w:hAnsi="Arial" w:cs="Arial"/>
          <w:sz w:val="24"/>
          <w:szCs w:val="24"/>
          <w:lang w:val="fr"/>
        </w:rPr>
        <w:t>propos</w:t>
      </w:r>
      <w:r>
        <w:rPr>
          <w:rFonts w:ascii="Arial" w:hAnsi="Arial" w:cs="Arial"/>
          <w:sz w:val="24"/>
          <w:szCs w:val="24"/>
          <w:lang w:val="fr"/>
        </w:rPr>
        <w:t>ées par l</w:t>
      </w:r>
      <w:r w:rsidR="00A05DE7">
        <w:rPr>
          <w:rFonts w:ascii="Arial" w:hAnsi="Arial" w:cs="Arial"/>
          <w:sz w:val="24"/>
          <w:szCs w:val="24"/>
          <w:lang w:val="fr"/>
        </w:rPr>
        <w:t>es parties</w:t>
      </w:r>
      <w:r>
        <w:rPr>
          <w:rFonts w:ascii="Arial" w:hAnsi="Arial" w:cs="Arial"/>
          <w:sz w:val="24"/>
          <w:szCs w:val="24"/>
          <w:lang w:val="fr"/>
        </w:rPr>
        <w:t>,</w:t>
      </w:r>
      <w:r w:rsidR="00A05DE7">
        <w:rPr>
          <w:rFonts w:ascii="Arial" w:hAnsi="Arial" w:cs="Arial"/>
          <w:sz w:val="24"/>
          <w:szCs w:val="24"/>
          <w:lang w:val="fr"/>
        </w:rPr>
        <w:t xml:space="preserve"> mais </w:t>
      </w:r>
      <w:r>
        <w:rPr>
          <w:rFonts w:ascii="Arial" w:hAnsi="Arial" w:cs="Arial"/>
          <w:sz w:val="24"/>
          <w:szCs w:val="24"/>
          <w:lang w:val="fr"/>
        </w:rPr>
        <w:t>la décision ultime lui revient</w:t>
      </w:r>
      <w:r w:rsidR="00A05DE7">
        <w:rPr>
          <w:rFonts w:ascii="Arial" w:hAnsi="Arial" w:cs="Arial"/>
          <w:sz w:val="24"/>
          <w:szCs w:val="24"/>
          <w:lang w:val="fr"/>
        </w:rPr>
        <w:t xml:space="preserve">. Lorsqu’une date d’introduction aura été fixée, la Commission suivra </w:t>
      </w:r>
      <w:r>
        <w:rPr>
          <w:rFonts w:ascii="Arial" w:hAnsi="Arial" w:cs="Arial"/>
          <w:sz w:val="24"/>
          <w:szCs w:val="24"/>
          <w:lang w:val="fr"/>
        </w:rPr>
        <w:t xml:space="preserve">continuellement </w:t>
      </w:r>
      <w:r w:rsidR="00A05DE7">
        <w:rPr>
          <w:rFonts w:ascii="Arial" w:hAnsi="Arial" w:cs="Arial"/>
          <w:sz w:val="24"/>
          <w:szCs w:val="24"/>
          <w:lang w:val="fr"/>
        </w:rPr>
        <w:t xml:space="preserve">les progrès des parties </w:t>
      </w:r>
      <w:r w:rsidR="00597CBF">
        <w:rPr>
          <w:rFonts w:ascii="Arial" w:hAnsi="Arial" w:cs="Arial"/>
          <w:sz w:val="24"/>
          <w:szCs w:val="24"/>
          <w:lang w:val="fr"/>
        </w:rPr>
        <w:t xml:space="preserve">par rapport au </w:t>
      </w:r>
      <w:r w:rsidR="00A05DE7">
        <w:rPr>
          <w:rFonts w:ascii="Arial" w:hAnsi="Arial" w:cs="Arial"/>
          <w:sz w:val="24"/>
          <w:szCs w:val="24"/>
          <w:lang w:val="fr"/>
        </w:rPr>
        <w:t>calendrier établi pour chaque appel afin que les appels soient réglés dans les délais impartis.</w:t>
      </w:r>
    </w:p>
    <w:p w14:paraId="5FEDED03" w14:textId="7C24BFD5" w:rsidR="00A05DE7" w:rsidRPr="007B4BF5" w:rsidRDefault="00A05DE7" w:rsidP="00A05DE7">
      <w:pPr>
        <w:spacing w:after="2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"/>
        </w:rPr>
        <w:t>La présente directive de pratique décri</w:t>
      </w:r>
      <w:r w:rsidR="00597CBF">
        <w:rPr>
          <w:rFonts w:ascii="Arial" w:hAnsi="Arial" w:cs="Arial"/>
          <w:sz w:val="24"/>
          <w:szCs w:val="24"/>
          <w:lang w:val="fr"/>
        </w:rPr>
        <w:t>t</w:t>
      </w:r>
      <w:r>
        <w:rPr>
          <w:rFonts w:ascii="Arial" w:hAnsi="Arial" w:cs="Arial"/>
          <w:sz w:val="24"/>
          <w:szCs w:val="24"/>
          <w:lang w:val="fr"/>
        </w:rPr>
        <w:t xml:space="preserve"> les mesures que la Commission doit </w:t>
      </w:r>
      <w:r w:rsidR="00597CBF">
        <w:rPr>
          <w:rFonts w:ascii="Arial" w:hAnsi="Arial" w:cs="Arial"/>
          <w:sz w:val="24"/>
          <w:szCs w:val="24"/>
          <w:lang w:val="fr"/>
        </w:rPr>
        <w:t xml:space="preserve">prendre </w:t>
      </w:r>
      <w:r>
        <w:rPr>
          <w:rFonts w:ascii="Arial" w:hAnsi="Arial" w:cs="Arial"/>
          <w:sz w:val="24"/>
          <w:szCs w:val="24"/>
          <w:lang w:val="fr"/>
        </w:rPr>
        <w:t xml:space="preserve">pour que </w:t>
      </w:r>
      <w:r w:rsidR="00597CBF">
        <w:rPr>
          <w:rFonts w:ascii="Arial" w:hAnsi="Arial" w:cs="Arial"/>
          <w:sz w:val="24"/>
          <w:szCs w:val="24"/>
          <w:lang w:val="fr"/>
        </w:rPr>
        <w:t>c</w:t>
      </w:r>
      <w:r>
        <w:rPr>
          <w:rFonts w:ascii="Arial" w:hAnsi="Arial" w:cs="Arial"/>
          <w:sz w:val="24"/>
          <w:szCs w:val="24"/>
          <w:lang w:val="fr"/>
        </w:rPr>
        <w:t xml:space="preserve">e processus administratif </w:t>
      </w:r>
      <w:r w:rsidR="00597CBF">
        <w:rPr>
          <w:rFonts w:ascii="Arial" w:hAnsi="Arial" w:cs="Arial"/>
          <w:sz w:val="24"/>
          <w:szCs w:val="24"/>
          <w:lang w:val="fr"/>
        </w:rPr>
        <w:t>atteigne ses objectifs</w:t>
      </w:r>
      <w:r>
        <w:rPr>
          <w:rFonts w:ascii="Arial" w:hAnsi="Arial" w:cs="Arial"/>
          <w:sz w:val="24"/>
          <w:szCs w:val="24"/>
          <w:lang w:val="fr"/>
        </w:rPr>
        <w:t>.</w:t>
      </w:r>
    </w:p>
    <w:p w14:paraId="45AA7D02" w14:textId="77777777" w:rsidR="00A05DE7" w:rsidRPr="007B4BF5" w:rsidRDefault="00A05DE7" w:rsidP="006D6568">
      <w:pPr>
        <w:pStyle w:val="Title"/>
        <w:spacing w:after="160"/>
        <w:jc w:val="left"/>
        <w:rPr>
          <w:lang w:val="fr-CA"/>
        </w:rPr>
      </w:pPr>
      <w:r w:rsidRPr="00E22821">
        <w:rPr>
          <w:lang w:val="fr-CA"/>
        </w:rPr>
        <w:t xml:space="preserve">Représentants aux plaintes  </w:t>
      </w:r>
    </w:p>
    <w:p w14:paraId="388A854D" w14:textId="4825A95B" w:rsidR="00A05DE7" w:rsidRPr="007B4BF5" w:rsidRDefault="00A05DE7" w:rsidP="00A05DE7">
      <w:pPr>
        <w:spacing w:after="24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"/>
        </w:rPr>
        <w:t xml:space="preserve">En consultation avec la Société d’évaluation foncière des municipalités (MPAC), les </w:t>
      </w:r>
      <w:r w:rsidR="00E02DF4">
        <w:rPr>
          <w:rFonts w:ascii="Arial" w:hAnsi="Arial" w:cs="Arial"/>
          <w:sz w:val="24"/>
          <w:szCs w:val="24"/>
          <w:lang w:val="fr"/>
        </w:rPr>
        <w:t xml:space="preserve">cabinets </w:t>
      </w:r>
      <w:r>
        <w:rPr>
          <w:rFonts w:ascii="Arial" w:hAnsi="Arial" w:cs="Arial"/>
          <w:sz w:val="24"/>
          <w:szCs w:val="24"/>
          <w:lang w:val="fr"/>
        </w:rPr>
        <w:t>représent</w:t>
      </w:r>
      <w:r w:rsidR="00E02DF4">
        <w:rPr>
          <w:rFonts w:ascii="Arial" w:hAnsi="Arial" w:cs="Arial"/>
          <w:sz w:val="24"/>
          <w:szCs w:val="24"/>
          <w:lang w:val="fr"/>
        </w:rPr>
        <w:t>ant</w:t>
      </w:r>
      <w:r>
        <w:rPr>
          <w:rFonts w:ascii="Arial" w:hAnsi="Arial" w:cs="Arial"/>
          <w:sz w:val="24"/>
          <w:szCs w:val="24"/>
          <w:lang w:val="fr"/>
        </w:rPr>
        <w:t xml:space="preserve"> </w:t>
      </w:r>
      <w:r w:rsidR="00597CBF">
        <w:rPr>
          <w:rFonts w:ascii="Arial" w:hAnsi="Arial" w:cs="Arial"/>
          <w:sz w:val="24"/>
          <w:szCs w:val="24"/>
          <w:lang w:val="fr"/>
        </w:rPr>
        <w:t>l</w:t>
      </w:r>
      <w:r w:rsidR="00E02DF4">
        <w:rPr>
          <w:rFonts w:ascii="Arial" w:hAnsi="Arial" w:cs="Arial"/>
          <w:sz w:val="24"/>
          <w:szCs w:val="24"/>
          <w:lang w:val="fr"/>
        </w:rPr>
        <w:t xml:space="preserve">es </w:t>
      </w:r>
      <w:r>
        <w:rPr>
          <w:rFonts w:ascii="Arial" w:hAnsi="Arial" w:cs="Arial"/>
          <w:sz w:val="24"/>
          <w:szCs w:val="24"/>
          <w:lang w:val="fr"/>
        </w:rPr>
        <w:t xml:space="preserve">appelants qui déposent la majorité des appels </w:t>
      </w:r>
      <w:r w:rsidR="00E02DF4">
        <w:rPr>
          <w:rFonts w:ascii="Arial" w:hAnsi="Arial" w:cs="Arial"/>
          <w:sz w:val="24"/>
          <w:szCs w:val="24"/>
          <w:lang w:val="fr"/>
        </w:rPr>
        <w:t xml:space="preserve">auprès de </w:t>
      </w:r>
      <w:r>
        <w:rPr>
          <w:rFonts w:ascii="Arial" w:hAnsi="Arial" w:cs="Arial"/>
          <w:sz w:val="24"/>
          <w:szCs w:val="24"/>
          <w:lang w:val="fr"/>
        </w:rPr>
        <w:t xml:space="preserve">la Commission et </w:t>
      </w:r>
      <w:r w:rsidR="00E02DF4">
        <w:rPr>
          <w:rFonts w:ascii="Arial" w:hAnsi="Arial" w:cs="Arial"/>
          <w:sz w:val="24"/>
          <w:szCs w:val="24"/>
          <w:lang w:val="fr"/>
        </w:rPr>
        <w:t>l</w:t>
      </w:r>
      <w:r>
        <w:rPr>
          <w:rFonts w:ascii="Arial" w:hAnsi="Arial" w:cs="Arial"/>
          <w:sz w:val="24"/>
          <w:szCs w:val="24"/>
          <w:lang w:val="fr"/>
        </w:rPr>
        <w:t xml:space="preserve">es municipalités, chaque groupe d’intervenants a accepté de choisir une personne </w:t>
      </w:r>
      <w:r w:rsidR="00E02DF4">
        <w:rPr>
          <w:rFonts w:ascii="Arial" w:hAnsi="Arial" w:cs="Arial"/>
          <w:sz w:val="24"/>
          <w:szCs w:val="24"/>
          <w:lang w:val="fr"/>
        </w:rPr>
        <w:t xml:space="preserve">au sein de leur organisation </w:t>
      </w:r>
      <w:r>
        <w:rPr>
          <w:rFonts w:ascii="Arial" w:hAnsi="Arial" w:cs="Arial"/>
          <w:sz w:val="24"/>
          <w:szCs w:val="24"/>
          <w:lang w:val="fr"/>
        </w:rPr>
        <w:t xml:space="preserve">qui </w:t>
      </w:r>
      <w:r w:rsidR="00E02DF4">
        <w:rPr>
          <w:rFonts w:ascii="Arial" w:hAnsi="Arial" w:cs="Arial"/>
          <w:sz w:val="24"/>
          <w:szCs w:val="24"/>
          <w:lang w:val="fr"/>
        </w:rPr>
        <w:t xml:space="preserve">jouera le rôle </w:t>
      </w:r>
      <w:r>
        <w:rPr>
          <w:rFonts w:ascii="Arial" w:hAnsi="Arial" w:cs="Arial"/>
          <w:sz w:val="24"/>
          <w:szCs w:val="24"/>
          <w:lang w:val="fr"/>
        </w:rPr>
        <w:t xml:space="preserve">de représentant aux plaintes. Les </w:t>
      </w:r>
      <w:r w:rsidR="00597CBF">
        <w:rPr>
          <w:rFonts w:ascii="Arial" w:hAnsi="Arial" w:cs="Arial"/>
          <w:sz w:val="24"/>
          <w:szCs w:val="24"/>
          <w:lang w:val="fr"/>
        </w:rPr>
        <w:t xml:space="preserve">autres </w:t>
      </w:r>
      <w:r>
        <w:rPr>
          <w:rFonts w:ascii="Arial" w:hAnsi="Arial" w:cs="Arial"/>
          <w:sz w:val="24"/>
          <w:szCs w:val="24"/>
          <w:lang w:val="fr"/>
        </w:rPr>
        <w:t xml:space="preserve">parties qui ont de la difficulté à </w:t>
      </w:r>
      <w:r w:rsidR="00E02DF4">
        <w:rPr>
          <w:rFonts w:ascii="Arial" w:hAnsi="Arial" w:cs="Arial"/>
          <w:sz w:val="24"/>
          <w:szCs w:val="24"/>
          <w:lang w:val="fr"/>
        </w:rPr>
        <w:t xml:space="preserve">respecter le </w:t>
      </w:r>
      <w:r>
        <w:rPr>
          <w:rFonts w:ascii="Arial" w:hAnsi="Arial" w:cs="Arial"/>
          <w:sz w:val="24"/>
          <w:szCs w:val="24"/>
          <w:lang w:val="fr"/>
        </w:rPr>
        <w:t>calendrier de</w:t>
      </w:r>
      <w:r w:rsidR="00597CBF">
        <w:rPr>
          <w:rFonts w:ascii="Arial" w:hAnsi="Arial" w:cs="Arial"/>
          <w:sz w:val="24"/>
          <w:szCs w:val="24"/>
          <w:lang w:val="fr"/>
        </w:rPr>
        <w:t>s</w:t>
      </w:r>
      <w:r>
        <w:rPr>
          <w:rFonts w:ascii="Arial" w:hAnsi="Arial" w:cs="Arial"/>
          <w:sz w:val="24"/>
          <w:szCs w:val="24"/>
          <w:lang w:val="fr"/>
        </w:rPr>
        <w:t xml:space="preserve"> procédure</w:t>
      </w:r>
      <w:r w:rsidR="00597CBF">
        <w:rPr>
          <w:rFonts w:ascii="Arial" w:hAnsi="Arial" w:cs="Arial"/>
          <w:sz w:val="24"/>
          <w:szCs w:val="24"/>
          <w:lang w:val="fr"/>
        </w:rPr>
        <w:t>s</w:t>
      </w:r>
      <w:r>
        <w:rPr>
          <w:rFonts w:ascii="Arial" w:hAnsi="Arial" w:cs="Arial"/>
          <w:sz w:val="24"/>
          <w:szCs w:val="24"/>
          <w:lang w:val="fr"/>
        </w:rPr>
        <w:t xml:space="preserve"> applicable</w:t>
      </w:r>
      <w:r w:rsidR="007B4BF5">
        <w:rPr>
          <w:rFonts w:ascii="Arial" w:hAnsi="Arial" w:cs="Arial"/>
          <w:sz w:val="24"/>
          <w:szCs w:val="24"/>
          <w:lang w:val="fr"/>
        </w:rPr>
        <w:t>s</w:t>
      </w:r>
      <w:r>
        <w:rPr>
          <w:rFonts w:ascii="Arial" w:hAnsi="Arial" w:cs="Arial"/>
          <w:sz w:val="24"/>
          <w:szCs w:val="24"/>
          <w:lang w:val="fr"/>
        </w:rPr>
        <w:t xml:space="preserve"> à un appel pourront communiquer avec le représentant aux plaintes, qui aura pour responsabilité de s’occuper de leur plainte. Ce mécanisme a pour but de faciliter le règlement </w:t>
      </w:r>
      <w:r w:rsidR="00597CBF">
        <w:rPr>
          <w:rFonts w:ascii="Arial" w:hAnsi="Arial" w:cs="Arial"/>
          <w:sz w:val="24"/>
          <w:szCs w:val="24"/>
          <w:lang w:val="fr"/>
        </w:rPr>
        <w:t xml:space="preserve">rapide et concerté </w:t>
      </w:r>
      <w:r>
        <w:rPr>
          <w:rFonts w:ascii="Arial" w:hAnsi="Arial" w:cs="Arial"/>
          <w:sz w:val="24"/>
          <w:szCs w:val="24"/>
          <w:lang w:val="fr"/>
        </w:rPr>
        <w:t xml:space="preserve">de toutes les questions de </w:t>
      </w:r>
      <w:r>
        <w:rPr>
          <w:rFonts w:ascii="Arial" w:hAnsi="Arial" w:cs="Arial"/>
          <w:sz w:val="24"/>
          <w:szCs w:val="24"/>
          <w:lang w:val="fr"/>
        </w:rPr>
        <w:lastRenderedPageBreak/>
        <w:t xml:space="preserve">procédure entre les parties, </w:t>
      </w:r>
      <w:r w:rsidR="00597CBF">
        <w:rPr>
          <w:rFonts w:ascii="Arial" w:hAnsi="Arial" w:cs="Arial"/>
          <w:sz w:val="24"/>
          <w:szCs w:val="24"/>
          <w:lang w:val="fr"/>
        </w:rPr>
        <w:t xml:space="preserve">lorsque cela est </w:t>
      </w:r>
      <w:r>
        <w:rPr>
          <w:rFonts w:ascii="Arial" w:hAnsi="Arial" w:cs="Arial"/>
          <w:sz w:val="24"/>
          <w:szCs w:val="24"/>
          <w:lang w:val="fr"/>
        </w:rPr>
        <w:t xml:space="preserve">possible, faute de quoi une partie peut présenter </w:t>
      </w:r>
      <w:r w:rsidR="00597CBF">
        <w:rPr>
          <w:rFonts w:ascii="Arial" w:hAnsi="Arial" w:cs="Arial"/>
          <w:sz w:val="24"/>
          <w:szCs w:val="24"/>
          <w:lang w:val="fr"/>
        </w:rPr>
        <w:t xml:space="preserve">une motion </w:t>
      </w:r>
      <w:r>
        <w:rPr>
          <w:rFonts w:ascii="Arial" w:hAnsi="Arial" w:cs="Arial"/>
          <w:sz w:val="24"/>
          <w:szCs w:val="24"/>
          <w:lang w:val="fr"/>
        </w:rPr>
        <w:t xml:space="preserve">à la Commission afin d’obtenir une ordonnance ou des directives </w:t>
      </w:r>
      <w:r w:rsidR="00597CBF">
        <w:rPr>
          <w:rFonts w:ascii="Arial" w:hAnsi="Arial" w:cs="Arial"/>
          <w:sz w:val="24"/>
          <w:szCs w:val="24"/>
          <w:lang w:val="fr"/>
        </w:rPr>
        <w:t xml:space="preserve">pour </w:t>
      </w:r>
      <w:r>
        <w:rPr>
          <w:rFonts w:ascii="Arial" w:hAnsi="Arial" w:cs="Arial"/>
          <w:sz w:val="24"/>
          <w:szCs w:val="24"/>
          <w:lang w:val="fr"/>
        </w:rPr>
        <w:t xml:space="preserve">éviter tout retard </w:t>
      </w:r>
      <w:r w:rsidR="00597CBF">
        <w:rPr>
          <w:rFonts w:ascii="Arial" w:hAnsi="Arial" w:cs="Arial"/>
          <w:sz w:val="24"/>
          <w:szCs w:val="24"/>
          <w:lang w:val="fr"/>
        </w:rPr>
        <w:t xml:space="preserve">par rapport au </w:t>
      </w:r>
      <w:r>
        <w:rPr>
          <w:rFonts w:ascii="Arial" w:hAnsi="Arial" w:cs="Arial"/>
          <w:sz w:val="24"/>
          <w:szCs w:val="24"/>
          <w:lang w:val="fr"/>
        </w:rPr>
        <w:t xml:space="preserve">calendrier </w:t>
      </w:r>
      <w:r w:rsidR="00597CBF">
        <w:rPr>
          <w:rFonts w:ascii="Arial" w:hAnsi="Arial" w:cs="Arial"/>
          <w:sz w:val="24"/>
          <w:szCs w:val="24"/>
          <w:lang w:val="fr"/>
        </w:rPr>
        <w:t>des procédures établi</w:t>
      </w:r>
      <w:r>
        <w:rPr>
          <w:rFonts w:ascii="Arial" w:hAnsi="Arial" w:cs="Arial"/>
          <w:sz w:val="24"/>
          <w:szCs w:val="24"/>
          <w:lang w:val="fr"/>
        </w:rPr>
        <w:t xml:space="preserve">. </w:t>
      </w:r>
    </w:p>
    <w:p w14:paraId="3528B111" w14:textId="60A58592" w:rsidR="00A05DE7" w:rsidRPr="007B4BF5" w:rsidRDefault="00A05DE7" w:rsidP="006D6568">
      <w:pPr>
        <w:pStyle w:val="Title"/>
        <w:spacing w:after="160"/>
        <w:jc w:val="left"/>
        <w:rPr>
          <w:lang w:val="fr-CA"/>
        </w:rPr>
      </w:pPr>
      <w:r w:rsidRPr="00E22821">
        <w:rPr>
          <w:lang w:val="fr-CA"/>
        </w:rPr>
        <w:t>Comité de gestion des appels, anciennement appelé Comité consultatif en matière de gestion des appels (novembre 2020)</w:t>
      </w:r>
    </w:p>
    <w:p w14:paraId="43B7E06B" w14:textId="756455F1" w:rsidR="00F81A49" w:rsidRPr="007B4BF5" w:rsidRDefault="00F81A49" w:rsidP="00F81A49">
      <w:pPr>
        <w:rPr>
          <w:rFonts w:ascii="Arial" w:hAnsi="Arial" w:cs="Arial"/>
          <w:bCs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"/>
        </w:rPr>
        <w:t>Ce comité a été formé pour veiller à ce que la Commission règle les appels dans les meilleurs délais et de façon efficace et efficiente.</w:t>
      </w:r>
    </w:p>
    <w:p w14:paraId="7FAE310F" w14:textId="288EBD88" w:rsidR="00F81A49" w:rsidRPr="007B4BF5" w:rsidRDefault="00F81A49" w:rsidP="00F81A49">
      <w:pPr>
        <w:pStyle w:val="BodyTextIndent"/>
        <w:ind w:left="0"/>
        <w:rPr>
          <w:rFonts w:ascii="Arial" w:hAnsi="Arial" w:cs="Arial"/>
          <w:bCs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"/>
        </w:rPr>
        <w:t>Le comité entendra les parties prenantes concernant les initiatives et l</w:t>
      </w:r>
      <w:r w:rsidR="00597CBF">
        <w:rPr>
          <w:rFonts w:ascii="Arial" w:hAnsi="Arial" w:cs="Arial"/>
          <w:sz w:val="24"/>
          <w:szCs w:val="24"/>
          <w:lang w:val="fr"/>
        </w:rPr>
        <w:t xml:space="preserve">a procédure </w:t>
      </w:r>
      <w:r>
        <w:rPr>
          <w:rFonts w:ascii="Arial" w:hAnsi="Arial" w:cs="Arial"/>
          <w:sz w:val="24"/>
          <w:szCs w:val="24"/>
          <w:lang w:val="fr"/>
        </w:rPr>
        <w:t xml:space="preserve">de la Commission, </w:t>
      </w:r>
      <w:r w:rsidR="00597CBF">
        <w:rPr>
          <w:rFonts w:ascii="Arial" w:hAnsi="Arial" w:cs="Arial"/>
          <w:sz w:val="24"/>
          <w:szCs w:val="24"/>
          <w:lang w:val="fr"/>
        </w:rPr>
        <w:t xml:space="preserve">et </w:t>
      </w:r>
      <w:r>
        <w:rPr>
          <w:rFonts w:ascii="Arial" w:hAnsi="Arial" w:cs="Arial"/>
          <w:sz w:val="24"/>
          <w:szCs w:val="24"/>
          <w:lang w:val="fr"/>
        </w:rPr>
        <w:t xml:space="preserve">cernera les problèmes et les tendances dans le système pour </w:t>
      </w:r>
      <w:r w:rsidR="00597CBF">
        <w:rPr>
          <w:rFonts w:ascii="Arial" w:hAnsi="Arial" w:cs="Arial"/>
          <w:sz w:val="24"/>
          <w:szCs w:val="24"/>
          <w:lang w:val="fr"/>
        </w:rPr>
        <w:t xml:space="preserve">veiller à ce </w:t>
      </w:r>
      <w:r>
        <w:rPr>
          <w:rFonts w:ascii="Arial" w:hAnsi="Arial" w:cs="Arial"/>
          <w:sz w:val="24"/>
          <w:szCs w:val="24"/>
          <w:lang w:val="fr"/>
        </w:rPr>
        <w:t>que les appels so</w:t>
      </w:r>
      <w:r w:rsidR="00597CBF">
        <w:rPr>
          <w:rFonts w:ascii="Arial" w:hAnsi="Arial" w:cs="Arial"/>
          <w:sz w:val="24"/>
          <w:szCs w:val="24"/>
          <w:lang w:val="fr"/>
        </w:rPr>
        <w:t>ie</w:t>
      </w:r>
      <w:r>
        <w:rPr>
          <w:rFonts w:ascii="Arial" w:hAnsi="Arial" w:cs="Arial"/>
          <w:sz w:val="24"/>
          <w:szCs w:val="24"/>
          <w:lang w:val="fr"/>
        </w:rPr>
        <w:t xml:space="preserve">nt résolus </w:t>
      </w:r>
      <w:r w:rsidR="00597CBF">
        <w:rPr>
          <w:rFonts w:ascii="Arial" w:hAnsi="Arial" w:cs="Arial"/>
          <w:sz w:val="24"/>
          <w:szCs w:val="24"/>
          <w:lang w:val="fr"/>
        </w:rPr>
        <w:t xml:space="preserve">pendant le </w:t>
      </w:r>
      <w:r>
        <w:rPr>
          <w:rFonts w:ascii="Arial" w:hAnsi="Arial" w:cs="Arial"/>
          <w:sz w:val="24"/>
          <w:szCs w:val="24"/>
          <w:lang w:val="fr"/>
        </w:rPr>
        <w:t>cycle d</w:t>
      </w:r>
      <w:r w:rsidR="007B4BF5">
        <w:rPr>
          <w:rFonts w:ascii="Arial" w:hAnsi="Arial" w:cs="Arial"/>
          <w:sz w:val="24"/>
          <w:szCs w:val="24"/>
          <w:lang w:val="fr"/>
        </w:rPr>
        <w:t>’</w:t>
      </w:r>
      <w:r>
        <w:rPr>
          <w:rFonts w:ascii="Arial" w:hAnsi="Arial" w:cs="Arial"/>
          <w:sz w:val="24"/>
          <w:szCs w:val="24"/>
          <w:lang w:val="fr"/>
        </w:rPr>
        <w:t xml:space="preserve">évaluation </w:t>
      </w:r>
      <w:r w:rsidR="00597CBF">
        <w:rPr>
          <w:rFonts w:ascii="Arial" w:hAnsi="Arial" w:cs="Arial"/>
          <w:sz w:val="24"/>
          <w:szCs w:val="24"/>
          <w:lang w:val="fr"/>
        </w:rPr>
        <w:t>en cours</w:t>
      </w:r>
      <w:r>
        <w:rPr>
          <w:rFonts w:ascii="Arial" w:hAnsi="Arial" w:cs="Arial"/>
          <w:sz w:val="24"/>
          <w:szCs w:val="24"/>
          <w:lang w:val="fr"/>
        </w:rPr>
        <w:t>.</w:t>
      </w:r>
    </w:p>
    <w:p w14:paraId="6FAB1B9B" w14:textId="77777777" w:rsidR="00A05DE7" w:rsidRPr="007B4BF5" w:rsidRDefault="00A05DE7" w:rsidP="00A05DE7">
      <w:pPr>
        <w:spacing w:before="120" w:after="0" w:line="240" w:lineRule="auto"/>
        <w:ind w:left="720"/>
        <w:rPr>
          <w:rFonts w:ascii="Arial" w:hAnsi="Arial" w:cs="Arial"/>
          <w:sz w:val="24"/>
          <w:szCs w:val="24"/>
          <w:lang w:val="fr-CA"/>
        </w:rPr>
      </w:pPr>
    </w:p>
    <w:p w14:paraId="7C7F2EC3" w14:textId="77777777" w:rsidR="00A05DE7" w:rsidRPr="007B4BF5" w:rsidRDefault="00A05DE7" w:rsidP="00A05DE7">
      <w:pPr>
        <w:pStyle w:val="Heading1"/>
        <w:rPr>
          <w:lang w:val="fr-CA"/>
        </w:rPr>
      </w:pPr>
    </w:p>
    <w:p w14:paraId="1C2B2BBC" w14:textId="77777777" w:rsidR="00A05DE7" w:rsidRPr="007B4BF5" w:rsidRDefault="00A05DE7" w:rsidP="00A05DE7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sectPr w:rsidR="00A05DE7" w:rsidRPr="007B4B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C97F" w14:textId="77777777" w:rsidR="00E62BD6" w:rsidRDefault="00E62BD6" w:rsidP="00760D43">
      <w:pPr>
        <w:spacing w:after="0" w:line="240" w:lineRule="auto"/>
      </w:pPr>
      <w:r>
        <w:separator/>
      </w:r>
    </w:p>
  </w:endnote>
  <w:endnote w:type="continuationSeparator" w:id="0">
    <w:p w14:paraId="4D3C9D6B" w14:textId="77777777" w:rsidR="00E62BD6" w:rsidRDefault="00E62BD6" w:rsidP="00760D43">
      <w:pPr>
        <w:spacing w:after="0" w:line="240" w:lineRule="auto"/>
      </w:pPr>
      <w:r>
        <w:continuationSeparator/>
      </w:r>
    </w:p>
  </w:endnote>
  <w:endnote w:type="continuationNotice" w:id="1">
    <w:p w14:paraId="478CC173" w14:textId="77777777" w:rsidR="00E62BD6" w:rsidRDefault="00E62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E565" w14:textId="77777777" w:rsidR="00A6147B" w:rsidRDefault="00A61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670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30AB71B" w14:textId="6610E5E4" w:rsidR="00192188" w:rsidRPr="00192188" w:rsidRDefault="00192188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  <w:lang w:val="fr"/>
          </w:rPr>
          <w:fldChar w:fldCharType="begin"/>
        </w:r>
        <w:r>
          <w:rPr>
            <w:rFonts w:ascii="Arial" w:hAnsi="Arial" w:cs="Arial"/>
            <w:lang w:val="fr"/>
          </w:rPr>
          <w:instrText xml:space="preserve"> PAGE   \* MERGEFORMAT </w:instrText>
        </w:r>
        <w:r>
          <w:rPr>
            <w:rFonts w:ascii="Arial" w:hAnsi="Arial" w:cs="Arial"/>
            <w:lang w:val="fr"/>
          </w:rPr>
          <w:fldChar w:fldCharType="separate"/>
        </w:r>
        <w:r>
          <w:rPr>
            <w:rFonts w:ascii="Arial" w:hAnsi="Arial" w:cs="Arial"/>
            <w:noProof/>
            <w:lang w:val="fr"/>
          </w:rPr>
          <w:t>1</w:t>
        </w:r>
        <w:r>
          <w:rPr>
            <w:rFonts w:ascii="Arial" w:hAnsi="Arial" w:cs="Arial"/>
            <w:noProof/>
            <w:lang w:val="fr"/>
          </w:rPr>
          <w:fldChar w:fldCharType="end"/>
        </w:r>
      </w:p>
    </w:sdtContent>
  </w:sdt>
  <w:p w14:paraId="0C2E53F1" w14:textId="77777777" w:rsidR="00192188" w:rsidRDefault="00192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744F" w14:textId="77777777" w:rsidR="00A6147B" w:rsidRDefault="00A61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E66B" w14:textId="77777777" w:rsidR="00E62BD6" w:rsidRDefault="00E62BD6" w:rsidP="00760D43">
      <w:pPr>
        <w:spacing w:after="0" w:line="240" w:lineRule="auto"/>
      </w:pPr>
      <w:r>
        <w:separator/>
      </w:r>
    </w:p>
  </w:footnote>
  <w:footnote w:type="continuationSeparator" w:id="0">
    <w:p w14:paraId="39A54CA7" w14:textId="77777777" w:rsidR="00E62BD6" w:rsidRDefault="00E62BD6" w:rsidP="00760D43">
      <w:pPr>
        <w:spacing w:after="0" w:line="240" w:lineRule="auto"/>
      </w:pPr>
      <w:r>
        <w:continuationSeparator/>
      </w:r>
    </w:p>
  </w:footnote>
  <w:footnote w:type="continuationNotice" w:id="1">
    <w:p w14:paraId="15388DB9" w14:textId="77777777" w:rsidR="00E62BD6" w:rsidRDefault="00E62B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10C0" w14:textId="77777777" w:rsidR="00A6147B" w:rsidRDefault="00A61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B50C" w14:textId="77777777" w:rsidR="00A6147B" w:rsidRDefault="00A614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5311" w14:textId="77777777" w:rsidR="00A6147B" w:rsidRDefault="00A61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E6B"/>
    <w:multiLevelType w:val="hybridMultilevel"/>
    <w:tmpl w:val="2B2CB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707E"/>
    <w:multiLevelType w:val="hybridMultilevel"/>
    <w:tmpl w:val="AF086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539DA"/>
    <w:multiLevelType w:val="hybridMultilevel"/>
    <w:tmpl w:val="E2A67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43FCB"/>
    <w:multiLevelType w:val="hybridMultilevel"/>
    <w:tmpl w:val="3246F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2125E"/>
    <w:multiLevelType w:val="hybridMultilevel"/>
    <w:tmpl w:val="849E4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8E"/>
    <w:rsid w:val="00034438"/>
    <w:rsid w:val="000443A4"/>
    <w:rsid w:val="00051104"/>
    <w:rsid w:val="00054840"/>
    <w:rsid w:val="00075273"/>
    <w:rsid w:val="00081E5B"/>
    <w:rsid w:val="00191CF1"/>
    <w:rsid w:val="00192188"/>
    <w:rsid w:val="00202AE6"/>
    <w:rsid w:val="00274682"/>
    <w:rsid w:val="00296445"/>
    <w:rsid w:val="002976C5"/>
    <w:rsid w:val="002B6211"/>
    <w:rsid w:val="002E2C48"/>
    <w:rsid w:val="00354F77"/>
    <w:rsid w:val="00382BBB"/>
    <w:rsid w:val="00391818"/>
    <w:rsid w:val="00427DD4"/>
    <w:rsid w:val="00494715"/>
    <w:rsid w:val="004E32E0"/>
    <w:rsid w:val="004F5917"/>
    <w:rsid w:val="00574F90"/>
    <w:rsid w:val="00597CBF"/>
    <w:rsid w:val="005A69DA"/>
    <w:rsid w:val="005E713E"/>
    <w:rsid w:val="00626CA9"/>
    <w:rsid w:val="00644303"/>
    <w:rsid w:val="006662E7"/>
    <w:rsid w:val="00686DCF"/>
    <w:rsid w:val="006D6568"/>
    <w:rsid w:val="0072693B"/>
    <w:rsid w:val="007418A4"/>
    <w:rsid w:val="00760D43"/>
    <w:rsid w:val="007B4BF5"/>
    <w:rsid w:val="007D0B10"/>
    <w:rsid w:val="007D343F"/>
    <w:rsid w:val="0083266F"/>
    <w:rsid w:val="00895C5D"/>
    <w:rsid w:val="008A398C"/>
    <w:rsid w:val="008E1AF0"/>
    <w:rsid w:val="008F3876"/>
    <w:rsid w:val="00916E18"/>
    <w:rsid w:val="00955827"/>
    <w:rsid w:val="00974A4C"/>
    <w:rsid w:val="009A31C9"/>
    <w:rsid w:val="009B7D6C"/>
    <w:rsid w:val="009E47AE"/>
    <w:rsid w:val="00A05DE7"/>
    <w:rsid w:val="00A101B8"/>
    <w:rsid w:val="00A6147B"/>
    <w:rsid w:val="00A74166"/>
    <w:rsid w:val="00AC276E"/>
    <w:rsid w:val="00B13C38"/>
    <w:rsid w:val="00B64403"/>
    <w:rsid w:val="00B81458"/>
    <w:rsid w:val="00BC301D"/>
    <w:rsid w:val="00BF6B23"/>
    <w:rsid w:val="00C023A0"/>
    <w:rsid w:val="00C03AAD"/>
    <w:rsid w:val="00C7086F"/>
    <w:rsid w:val="00CE3345"/>
    <w:rsid w:val="00D9799C"/>
    <w:rsid w:val="00DE3BF9"/>
    <w:rsid w:val="00DE588F"/>
    <w:rsid w:val="00E02DF4"/>
    <w:rsid w:val="00E22821"/>
    <w:rsid w:val="00E31330"/>
    <w:rsid w:val="00E62BD6"/>
    <w:rsid w:val="00EB6663"/>
    <w:rsid w:val="00EC0B8E"/>
    <w:rsid w:val="00ED60EA"/>
    <w:rsid w:val="00F3715E"/>
    <w:rsid w:val="00F522B6"/>
    <w:rsid w:val="00F73808"/>
    <w:rsid w:val="00F81A49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15A752"/>
  <w15:docId w15:val="{FA15E465-905F-4FAE-A0F4-EA692EC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2B6"/>
    <w:pPr>
      <w:jc w:val="both"/>
      <w:outlineLvl w:val="0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7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6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D43"/>
  </w:style>
  <w:style w:type="paragraph" w:styleId="Footer">
    <w:name w:val="footer"/>
    <w:basedOn w:val="Normal"/>
    <w:link w:val="FooterChar"/>
    <w:uiPriority w:val="99"/>
    <w:unhideWhenUsed/>
    <w:rsid w:val="0076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D43"/>
  </w:style>
  <w:style w:type="paragraph" w:styleId="BodyTextIndent2">
    <w:name w:val="Body Text Indent 2"/>
    <w:basedOn w:val="Normal"/>
    <w:link w:val="BodyTextIndent2Char"/>
    <w:rsid w:val="00974A4C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74A4C"/>
    <w:rPr>
      <w:rFonts w:ascii="Arial" w:eastAsia="Times New Roman" w:hAnsi="Arial" w:cs="Times New Roman"/>
      <w:sz w:val="20"/>
      <w:szCs w:val="20"/>
      <w:lang w:val="en-US"/>
    </w:rPr>
  </w:style>
  <w:style w:type="paragraph" w:styleId="Title">
    <w:name w:val="Title"/>
    <w:basedOn w:val="BodyTextIndent2"/>
    <w:next w:val="Normal"/>
    <w:link w:val="TitleChar"/>
    <w:uiPriority w:val="10"/>
    <w:qFormat/>
    <w:rsid w:val="00F522B6"/>
    <w:pPr>
      <w:ind w:left="0"/>
      <w:jc w:val="center"/>
    </w:pPr>
    <w:rPr>
      <w:rFonts w:cs="Arial"/>
      <w:b/>
      <w:color w:val="000000"/>
      <w:spacing w:val="20"/>
      <w:sz w:val="24"/>
      <w:szCs w:val="24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522B6"/>
    <w:rPr>
      <w:rFonts w:ascii="Arial" w:eastAsia="Times New Roman" w:hAnsi="Arial" w:cs="Arial"/>
      <w:b/>
      <w:color w:val="000000"/>
      <w:spacing w:val="20"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F522B6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3715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1A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71748.05C8AA4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2352</Characters>
  <Application>Microsoft Office Word</Application>
  <DocSecurity>0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 Management Practice Direction French</vt:lpstr>
    </vt:vector>
  </TitlesOfParts>
  <Company>MGS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 Management Practice Direction French</dc:title>
  <dc:creator>Cowan, Benson (MAG)</dc:creator>
  <cp:lastModifiedBy>Kappel, Alex (MAG)</cp:lastModifiedBy>
  <cp:revision>10</cp:revision>
  <cp:lastPrinted>2021-03-31T15:46:00Z</cp:lastPrinted>
  <dcterms:created xsi:type="dcterms:W3CDTF">2021-03-31T19:57:00Z</dcterms:created>
  <dcterms:modified xsi:type="dcterms:W3CDTF">2023-03-23T18:27:00Z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2023-03-21T16:31:01Z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696cb970-046a-48cb-a65e-dcc114960c53</vt:lpwstr>
  </property>
  <property fmtid="{D5CDD505-2E9C-101B-9397-08002B2CF9AE}" pid="8" name="MSIP_Label_034a106e-6316-442c-ad35-738afd673d2b_ContentBits">
    <vt:lpwstr>0</vt:lpwstr>
  </property>
</Properties>
</file>